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0842B1F" w:rsidP="3042B5F8" w:rsidRDefault="60842B1F" w14:paraId="52A9F960" w14:textId="77F53A4B">
      <w:pPr>
        <w:pStyle w:val="Normal"/>
      </w:pPr>
      <w:r w:rsidRPr="3042B5F8" w:rsidR="60842B1F">
        <w:rPr>
          <w:b w:val="1"/>
          <w:bCs w:val="1"/>
        </w:rPr>
        <w:t xml:space="preserve">References for further information </w:t>
      </w:r>
    </w:p>
    <w:p w:rsidR="3042B5F8" w:rsidP="3042B5F8" w:rsidRDefault="3042B5F8" w14:paraId="584B82AA" w14:textId="11288262">
      <w:pPr>
        <w:pStyle w:val="Normal"/>
      </w:pPr>
    </w:p>
    <w:p w:rsidR="00A15367" w:rsidP="3042B5F8" w:rsidRDefault="00A15367" w14:paraId="1AFF529A" w14:textId="292F2A61">
      <w:pPr>
        <w:pStyle w:val="Normal"/>
        <w:rPr>
          <w:noProof w:val="0"/>
          <w:sz w:val="22"/>
          <w:szCs w:val="22"/>
          <w:lang w:val="en-GB"/>
        </w:rPr>
      </w:pPr>
      <w:r w:rsidR="22686176">
        <w:rPr/>
        <w:t xml:space="preserve">As of March 31, 2024, there were </w:t>
      </w:r>
      <w:r w:rsidRPr="3042B5F8" w:rsidR="22686176">
        <w:rPr>
          <w:b w:val="1"/>
          <w:bCs w:val="1"/>
        </w:rPr>
        <w:t xml:space="preserve">83,630 children in the care </w:t>
      </w:r>
      <w:r w:rsidR="22686176">
        <w:rPr/>
        <w:t xml:space="preserve">of local authorities in England.  </w:t>
      </w:r>
      <w:r w:rsidR="5E713DF7">
        <w:rPr/>
        <w:t xml:space="preserve"> </w:t>
      </w:r>
      <w:hyperlink r:id="R77ffa9b7e64244f5">
        <w:r w:rsidRPr="3042B5F8" w:rsidR="5E713DF7">
          <w:rPr>
            <w:rStyle w:val="Hyperlink"/>
            <w:noProof w:val="0"/>
            <w:lang w:val="en-GB"/>
          </w:rPr>
          <w:t>Children looked after in England including adoptions, Reporting year 2024 - Explore education statistics - GOV.UK</w:t>
        </w:r>
      </w:hyperlink>
      <w:r w:rsidRPr="3042B5F8" w:rsidR="5E713DF7">
        <w:rPr>
          <w:noProof w:val="0"/>
          <w:lang w:val="en-GB"/>
        </w:rPr>
        <w:t xml:space="preserve"> </w:t>
      </w:r>
    </w:p>
    <w:p w:rsidR="00A15367" w:rsidP="00A15367" w:rsidRDefault="00A15367" w14:paraId="50109D69" w14:textId="77777777">
      <w:pPr>
        <w:contextualSpacing/>
      </w:pPr>
    </w:p>
    <w:p w:rsidR="00A15367" w:rsidP="3042B5F8" w:rsidRDefault="00A15367" w14:paraId="28739937" w14:textId="2541EE7E">
      <w:pPr>
        <w:pStyle w:val="Normal"/>
        <w:rPr>
          <w:sz w:val="22"/>
          <w:szCs w:val="22"/>
        </w:rPr>
      </w:pPr>
      <w:r w:rsidRPr="3042B5F8" w:rsidR="2383B06B">
        <w:rPr>
          <w:b w:val="1"/>
          <w:bCs w:val="1"/>
        </w:rPr>
        <w:t>A</w:t>
      </w:r>
      <w:r w:rsidRPr="3042B5F8" w:rsidR="00A15367">
        <w:rPr>
          <w:b w:val="1"/>
          <w:bCs w:val="1"/>
        </w:rPr>
        <w:t>ge distribution</w:t>
      </w:r>
      <w:r w:rsidR="00A15367">
        <w:rPr/>
        <w:t>:</w:t>
      </w:r>
    </w:p>
    <w:p w:rsidR="00A15367" w:rsidP="3042B5F8" w:rsidRDefault="00A15367" w14:paraId="037277B8" w14:textId="412A9228">
      <w:pPr>
        <w:pStyle w:val="ListParagraph"/>
        <w:numPr>
          <w:ilvl w:val="0"/>
          <w:numId w:val="13"/>
        </w:numPr>
        <w:spacing/>
        <w:contextualSpacing/>
        <w:rPr>
          <w:sz w:val="22"/>
          <w:szCs w:val="22"/>
        </w:rPr>
      </w:pPr>
      <w:r w:rsidR="4919C3AE">
        <w:rPr/>
        <w:t xml:space="preserve">36% </w:t>
      </w:r>
      <w:r w:rsidR="45FE5823">
        <w:rPr/>
        <w:t>looked-after children aged under 10 years</w:t>
      </w:r>
    </w:p>
    <w:p w:rsidR="00A15367" w:rsidP="3042B5F8" w:rsidRDefault="00A15367" w14:paraId="75C9A52D" w14:textId="6034D1C0">
      <w:pPr>
        <w:pStyle w:val="ListParagraph"/>
        <w:numPr>
          <w:ilvl w:val="0"/>
          <w:numId w:val="13"/>
        </w:numPr>
        <w:spacing/>
        <w:ind/>
        <w:contextualSpacing/>
        <w:rPr>
          <w:sz w:val="22"/>
          <w:szCs w:val="22"/>
        </w:rPr>
      </w:pPr>
      <w:r w:rsidR="22686176">
        <w:rPr/>
        <w:t>39% of were aged 10-15 years.</w:t>
      </w:r>
    </w:p>
    <w:p w:rsidR="007B2516" w:rsidP="3042B5F8" w:rsidRDefault="00A15367" w14:paraId="5D75B50B" w14:textId="46B75363">
      <w:pPr>
        <w:pStyle w:val="ListParagraph"/>
        <w:numPr>
          <w:ilvl w:val="0"/>
          <w:numId w:val="13"/>
        </w:numPr>
        <w:spacing/>
        <w:contextualSpacing/>
        <w:rPr>
          <w:sz w:val="22"/>
          <w:szCs w:val="22"/>
        </w:rPr>
      </w:pPr>
      <w:r w:rsidR="22686176">
        <w:rPr/>
        <w:t>25% were aged 16 years and over.</w:t>
      </w:r>
    </w:p>
    <w:p w:rsidR="04C31DB2" w:rsidP="04C31DB2" w:rsidRDefault="04C31DB2" w14:paraId="7A84645B" w14:textId="12D07867">
      <w:pPr>
        <w:spacing/>
        <w:contextualSpacing/>
      </w:pPr>
    </w:p>
    <w:p w:rsidR="38E363C1" w:rsidP="04C31DB2" w:rsidRDefault="38E363C1" w14:paraId="17F056F9" w14:textId="6D15B564">
      <w:pPr>
        <w:spacing/>
        <w:contextualSpacing/>
      </w:pPr>
      <w:r w:rsidRPr="3042B5F8" w:rsidR="5DA9B2F2">
        <w:rPr>
          <w:b w:val="1"/>
          <w:bCs w:val="1"/>
        </w:rPr>
        <w:t xml:space="preserve">Placement </w:t>
      </w:r>
      <w:r w:rsidRPr="3042B5F8" w:rsidR="494AC62B">
        <w:rPr>
          <w:b w:val="1"/>
          <w:bCs w:val="1"/>
        </w:rPr>
        <w:t>type:</w:t>
      </w:r>
      <w:r w:rsidR="5DA9B2F2">
        <w:rPr/>
        <w:t xml:space="preserve"> </w:t>
      </w:r>
    </w:p>
    <w:p w:rsidR="38E363C1" w:rsidP="392FE5D1" w:rsidRDefault="38E363C1" w14:paraId="4A39C39A" w14:textId="139A7358">
      <w:pPr>
        <w:pStyle w:val="ListParagraph"/>
        <w:numPr>
          <w:ilvl w:val="0"/>
          <w:numId w:val="12"/>
        </w:numPr>
        <w:spacing/>
        <w:contextualSpacing/>
        <w:rPr>
          <w:sz w:val="22"/>
          <w:szCs w:val="22"/>
        </w:rPr>
      </w:pPr>
      <w:r w:rsidR="5DA9B2F2">
        <w:rPr/>
        <w:t xml:space="preserve">foster </w:t>
      </w:r>
      <w:r w:rsidR="46C07124">
        <w:rPr/>
        <w:t>67</w:t>
      </w:r>
      <w:r w:rsidR="5DA9B2F2">
        <w:rPr/>
        <w:t xml:space="preserve">%; </w:t>
      </w:r>
    </w:p>
    <w:p w:rsidR="38E363C1" w:rsidP="392FE5D1" w:rsidRDefault="38E363C1" w14:paraId="5B97BDB9" w14:textId="7AE258B5">
      <w:pPr>
        <w:pStyle w:val="ListParagraph"/>
        <w:numPr>
          <w:ilvl w:val="0"/>
          <w:numId w:val="12"/>
        </w:numPr>
        <w:spacing/>
        <w:contextualSpacing/>
        <w:rPr>
          <w:sz w:val="22"/>
          <w:szCs w:val="22"/>
        </w:rPr>
      </w:pPr>
      <w:r w:rsidR="5DA9B2F2">
        <w:rPr/>
        <w:t xml:space="preserve">residential </w:t>
      </w:r>
      <w:r w:rsidR="0F4FF9E7">
        <w:rPr/>
        <w:t>10</w:t>
      </w:r>
      <w:r w:rsidR="5DA9B2F2">
        <w:rPr/>
        <w:t xml:space="preserve">%; </w:t>
      </w:r>
    </w:p>
    <w:p w:rsidR="38E363C1" w:rsidP="392FE5D1" w:rsidRDefault="38E363C1" w14:paraId="3AE2B598" w14:textId="69564082">
      <w:pPr>
        <w:pStyle w:val="ListParagraph"/>
        <w:numPr>
          <w:ilvl w:val="0"/>
          <w:numId w:val="12"/>
        </w:numPr>
        <w:spacing/>
        <w:contextualSpacing/>
        <w:rPr>
          <w:sz w:val="22"/>
          <w:szCs w:val="22"/>
        </w:rPr>
      </w:pPr>
      <w:r w:rsidR="0936267A">
        <w:rPr/>
        <w:t>Semi-independent</w:t>
      </w:r>
      <w:r w:rsidR="15355980">
        <w:rPr/>
        <w:t xml:space="preserve"> accom</w:t>
      </w:r>
      <w:r w:rsidR="6278711F">
        <w:rPr/>
        <w:t>modation</w:t>
      </w:r>
      <w:r w:rsidR="15355980">
        <w:rPr/>
        <w:t xml:space="preserve"> 7%</w:t>
      </w:r>
    </w:p>
    <w:p w:rsidR="38E363C1" w:rsidP="392FE5D1" w:rsidRDefault="38E363C1" w14:paraId="431418BA" w14:textId="73B2AC75">
      <w:pPr>
        <w:pStyle w:val="ListParagraph"/>
        <w:numPr>
          <w:ilvl w:val="0"/>
          <w:numId w:val="12"/>
        </w:numPr>
        <w:spacing/>
        <w:contextualSpacing/>
        <w:rPr>
          <w:sz w:val="22"/>
          <w:szCs w:val="22"/>
        </w:rPr>
      </w:pPr>
      <w:r w:rsidR="20183DD2">
        <w:rPr/>
        <w:t>Someone with p</w:t>
      </w:r>
      <w:r w:rsidR="15355980">
        <w:rPr/>
        <w:t>arental responsibility 6%</w:t>
      </w:r>
    </w:p>
    <w:p w:rsidR="38E363C1" w:rsidP="392FE5D1" w:rsidRDefault="38E363C1" w14:paraId="2A8CD403" w14:textId="3CA516BB">
      <w:pPr>
        <w:pStyle w:val="ListParagraph"/>
        <w:numPr>
          <w:ilvl w:val="0"/>
          <w:numId w:val="12"/>
        </w:numPr>
        <w:spacing/>
        <w:contextualSpacing/>
        <w:rPr>
          <w:sz w:val="22"/>
          <w:szCs w:val="22"/>
        </w:rPr>
      </w:pPr>
      <w:r w:rsidR="5DA9B2F2">
        <w:rPr/>
        <w:t xml:space="preserve">other </w:t>
      </w:r>
      <w:r w:rsidR="04605855">
        <w:rPr/>
        <w:t>10</w:t>
      </w:r>
      <w:r w:rsidR="5DA9B2F2">
        <w:rPr/>
        <w:t>%</w:t>
      </w:r>
    </w:p>
    <w:p w:rsidR="00A15367" w:rsidP="00A15367" w:rsidRDefault="00A15367" w14:paraId="3B5B6990" w14:textId="77777777">
      <w:pPr>
        <w:spacing/>
        <w:contextualSpacing/>
      </w:pPr>
    </w:p>
    <w:p w:rsidR="3042B5F8" w:rsidP="3042B5F8" w:rsidRDefault="3042B5F8" w14:paraId="7D4F644C" w14:textId="71764F60">
      <w:pPr>
        <w:spacing/>
        <w:contextualSpacing/>
      </w:pPr>
    </w:p>
    <w:p w:rsidR="007B26B0" w:rsidP="3042B5F8" w:rsidRDefault="00125609" w14:paraId="21B81E1F" w14:textId="06669B53">
      <w:pPr>
        <w:pStyle w:val="Normal"/>
        <w:rPr>
          <w:sz w:val="22"/>
          <w:szCs w:val="22"/>
        </w:rPr>
      </w:pPr>
      <w:r w:rsidRPr="3042B5F8" w:rsidR="775710A1">
        <w:rPr>
          <w:b w:val="1"/>
          <w:bCs w:val="1"/>
        </w:rPr>
        <w:t>C</w:t>
      </w:r>
      <w:r w:rsidRPr="3042B5F8" w:rsidR="007B26B0">
        <w:rPr>
          <w:b w:val="1"/>
          <w:bCs w:val="1"/>
        </w:rPr>
        <w:t>riminal justice system</w:t>
      </w:r>
      <w:r w:rsidR="007B26B0">
        <w:rPr/>
        <w:t>:</w:t>
      </w:r>
    </w:p>
    <w:p w:rsidR="00125609" w:rsidP="00125609" w:rsidRDefault="00125609" w14:paraId="44D22E13" w14:textId="77777777">
      <w:pPr>
        <w:pStyle w:val="ListParagraph"/>
      </w:pPr>
    </w:p>
    <w:p w:rsidR="00125609" w:rsidP="3042B5F8" w:rsidRDefault="00125609" w14:paraId="3A40A0AE" w14:textId="2B703F3D">
      <w:pPr>
        <w:pStyle w:val="ListParagraph"/>
        <w:numPr>
          <w:ilvl w:val="0"/>
          <w:numId w:val="14"/>
        </w:numPr>
        <w:rPr>
          <w:sz w:val="22"/>
          <w:szCs w:val="22"/>
        </w:rPr>
      </w:pPr>
      <w:r w:rsidR="33515099">
        <w:rPr/>
        <w:t>More than half (52%) of looked-after children born in the academic year ending 1994 who attended school in England had a criminal conviction by the age of 24 years compared with 13% of children who had not been in care</w:t>
      </w:r>
      <w:r w:rsidR="36639092">
        <w:rPr/>
        <w:t>.</w:t>
      </w:r>
    </w:p>
    <w:p w:rsidR="00125609" w:rsidP="3042B5F8" w:rsidRDefault="00125609" w14:paraId="5331B50C" w14:textId="6C5B18EA">
      <w:pPr>
        <w:pStyle w:val="ListParagraph"/>
        <w:numPr>
          <w:ilvl w:val="0"/>
          <w:numId w:val="14"/>
        </w:numPr>
        <w:rPr>
          <w:sz w:val="22"/>
          <w:szCs w:val="22"/>
        </w:rPr>
      </w:pPr>
      <w:r w:rsidRPr="3042B5F8" w:rsidR="17B31E2B">
        <w:rPr>
          <w:sz w:val="22"/>
          <w:szCs w:val="22"/>
        </w:rPr>
        <w:t>Imprisonment was a relatively unusual outcome, however, 1 in 7 (15%) looked-after children had received an immediate custodial sentence by the age of 24 years; that is over 10 times the proportion of children who had not been in care.</w:t>
      </w:r>
    </w:p>
    <w:p w:rsidR="00125609" w:rsidP="3042B5F8" w:rsidRDefault="00125609" w14:paraId="0B52DE1B" w14:textId="2207CAB5">
      <w:pPr>
        <w:pStyle w:val="ListParagraph"/>
        <w:numPr>
          <w:ilvl w:val="0"/>
          <w:numId w:val="14"/>
        </w:numPr>
        <w:rPr>
          <w:sz w:val="22"/>
          <w:szCs w:val="22"/>
        </w:rPr>
      </w:pPr>
      <w:r w:rsidR="17B31E2B">
        <w:rPr/>
        <w:t>A further 37% of looked-after children had received a non-custodial conviction, such as a fine or caution; this is compared with 12% of children who had not been in care.</w:t>
      </w:r>
    </w:p>
    <w:p w:rsidR="00125609" w:rsidP="3042B5F8" w:rsidRDefault="00125609" w14:paraId="08F2787E" w14:textId="67E2FE01">
      <w:pPr>
        <w:pStyle w:val="Normal"/>
        <w:rPr>
          <w:sz w:val="22"/>
          <w:szCs w:val="22"/>
        </w:rPr>
      </w:pPr>
      <w:r w:rsidR="33515099">
        <w:rPr/>
        <w:t xml:space="preserve"> </w:t>
      </w:r>
      <w:hyperlink r:id="R08176e678d734a3b">
        <w:r w:rsidRPr="3042B5F8" w:rsidR="33515099">
          <w:rPr>
            <w:rStyle w:val="Hyperlink"/>
            <w:noProof w:val="0"/>
            <w:lang w:val="en-GB"/>
          </w:rPr>
          <w:t>The education background of looked-after children who interact with the criminal justice system - Office for National Statistics</w:t>
        </w:r>
      </w:hyperlink>
      <w:r w:rsidR="33515099">
        <w:rPr/>
        <w:t>.</w:t>
      </w:r>
    </w:p>
    <w:p w:rsidR="00125609" w:rsidP="3042B5F8" w:rsidRDefault="00125609" w14:paraId="63075F01" w14:textId="1DA0A712">
      <w:pPr>
        <w:pStyle w:val="Normal"/>
      </w:pPr>
    </w:p>
    <w:p w:rsidR="00125609" w:rsidP="3042B5F8" w:rsidRDefault="00125609" w14:paraId="45753304" w14:textId="2371EDB2">
      <w:pPr>
        <w:pStyle w:val="ListParagraph"/>
        <w:numPr>
          <w:ilvl w:val="0"/>
          <w:numId w:val="14"/>
        </w:numPr>
        <w:rPr>
          <w:noProof w:val="0"/>
          <w:sz w:val="22"/>
          <w:szCs w:val="22"/>
          <w:lang w:val="en-GB"/>
        </w:rPr>
      </w:pPr>
      <w:r w:rsidR="1D41259F">
        <w:rPr/>
        <w:t xml:space="preserve">Government data </w:t>
      </w:r>
      <w:r w:rsidR="1D41259F">
        <w:rPr/>
        <w:t>indicates</w:t>
      </w:r>
      <w:r w:rsidR="1D41259F">
        <w:rPr/>
        <w:t xml:space="preserve"> that approximately </w:t>
      </w:r>
      <w:r w:rsidR="00973A16">
        <w:rPr/>
        <w:t xml:space="preserve">25% of the adult prison population have previously been in care: </w:t>
      </w:r>
      <w:hyperlink r:id="R70d40de0d1aa4432">
        <w:r w:rsidRPr="3042B5F8" w:rsidR="62427D89">
          <w:rPr>
            <w:rStyle w:val="Hyperlink"/>
            <w:noProof w:val="0"/>
            <w:lang w:val="en-GB"/>
          </w:rPr>
          <w:t>Prisoners’ childhood and family backgrounds</w:t>
        </w:r>
      </w:hyperlink>
      <w:r w:rsidRPr="3042B5F8" w:rsidR="0A85686F">
        <w:rPr>
          <w:noProof w:val="0"/>
          <w:lang w:val="en-GB"/>
        </w:rPr>
        <w:t xml:space="preserve">  </w:t>
      </w:r>
      <w:hyperlink r:id="R29ad97a9e5f844e6">
        <w:r w:rsidRPr="3042B5F8" w:rsidR="0A85686F">
          <w:rPr>
            <w:rStyle w:val="Hyperlink"/>
            <w:noProof w:val="0"/>
            <w:lang w:val="en-GB"/>
          </w:rPr>
          <w:t>care-experience-matters.pdf</w:t>
        </w:r>
      </w:hyperlink>
    </w:p>
    <w:p w:rsidR="00125609" w:rsidP="3042B5F8" w:rsidRDefault="00125609" w14:paraId="5C853727" w14:textId="405CF44D">
      <w:pPr>
        <w:pStyle w:val="Normal"/>
        <w:rPr>
          <w:sz w:val="22"/>
          <w:szCs w:val="22"/>
        </w:rPr>
      </w:pPr>
    </w:p>
    <w:p w:rsidR="00125609" w:rsidP="00125609" w:rsidRDefault="00125609" w14:paraId="14C82020" w14:textId="77777777">
      <w:pPr>
        <w:pStyle w:val="ListParagraph"/>
        <w:ind w:left="1440"/>
      </w:pPr>
    </w:p>
    <w:p w:rsidR="00973A16" w:rsidP="3042B5F8" w:rsidRDefault="00125609" w14:paraId="2B9AC59E" w14:textId="11F5DCDA">
      <w:pPr>
        <w:pStyle w:val="Normal"/>
      </w:pPr>
      <w:r w:rsidRPr="3042B5F8" w:rsidR="1860C877">
        <w:rPr>
          <w:b w:val="1"/>
          <w:bCs w:val="1"/>
        </w:rPr>
        <w:t>N</w:t>
      </w:r>
      <w:r w:rsidRPr="3042B5F8" w:rsidR="58228DB5">
        <w:rPr>
          <w:b w:val="1"/>
          <w:bCs w:val="1"/>
        </w:rPr>
        <w:t>ot in education, employment, or training</w:t>
      </w:r>
      <w:r w:rsidR="58228DB5">
        <w:rPr/>
        <w:t xml:space="preserve"> (NEET). As of March 2022, 38% of care leavers </w:t>
      </w:r>
      <w:r w:rsidR="2782537C">
        <w:rPr/>
        <w:t>aged 19 to 21 years</w:t>
      </w:r>
      <w:r w:rsidR="58228DB5">
        <w:rPr/>
        <w:t xml:space="preserve"> were NEET, a decrease from 41% in 2021.</w:t>
      </w:r>
      <w:r w:rsidR="6B8F598C">
        <w:rPr/>
        <w:t xml:space="preserve"> For the general population of 19- to 21-year-olds, the NEET rate was 13% </w:t>
      </w:r>
      <w:r w:rsidR="58228DB5">
        <w:rPr/>
        <w:t xml:space="preserve"> </w:t>
      </w:r>
      <w:hyperlink r:id="R99b638e096094b82">
        <w:r w:rsidRPr="3042B5F8" w:rsidR="16896674">
          <w:rPr>
            <w:rStyle w:val="Hyperlink"/>
            <w:rFonts w:ascii="Aptos" w:hAnsi="Aptos" w:eastAsia="Aptos" w:cs="Aptos"/>
            <w:noProof w:val="0"/>
            <w:sz w:val="22"/>
            <w:szCs w:val="22"/>
            <w:lang w:val="en-GB"/>
          </w:rPr>
          <w:t>Children looked after in England including adoptions, Reporting year 2022 - Explore education statistics - GOV.UK</w:t>
        </w:r>
      </w:hyperlink>
      <w:r w:rsidRPr="3042B5F8" w:rsidR="16896674">
        <w:rPr>
          <w:rFonts w:ascii="Aptos" w:hAnsi="Aptos" w:eastAsia="Aptos" w:cs="Aptos"/>
          <w:noProof w:val="0"/>
          <w:sz w:val="22"/>
          <w:szCs w:val="22"/>
          <w:lang w:val="en-GB"/>
        </w:rPr>
        <w:t xml:space="preserve">  </w:t>
      </w:r>
    </w:p>
    <w:p w:rsidR="3648112D" w:rsidP="3042B5F8" w:rsidRDefault="3648112D" w14:paraId="72F48DCD" w14:textId="6794022C">
      <w:pPr>
        <w:pStyle w:val="Normal"/>
        <w:rPr>
          <w:sz w:val="22"/>
          <w:szCs w:val="22"/>
        </w:rPr>
      </w:pPr>
      <w:r w:rsidRPr="3042B5F8" w:rsidR="3648112D">
        <w:rPr>
          <w:b w:val="1"/>
          <w:bCs w:val="1"/>
        </w:rPr>
        <w:t>Educational Attainment</w:t>
      </w:r>
      <w:r w:rsidR="3648112D">
        <w:rPr/>
        <w:t xml:space="preserve">: </w:t>
      </w:r>
    </w:p>
    <w:p w:rsidR="3648112D" w:rsidP="3042B5F8" w:rsidRDefault="3648112D" w14:paraId="68E917C0" w14:textId="005E69C2">
      <w:pPr>
        <w:pStyle w:val="Normal"/>
        <w:rPr>
          <w:rFonts w:ascii="Aptos" w:hAnsi="Aptos" w:eastAsia="Aptos" w:cs="Aptos"/>
          <w:noProof w:val="0"/>
          <w:sz w:val="22"/>
          <w:szCs w:val="22"/>
          <w:lang w:val="en-GB"/>
        </w:rPr>
      </w:pPr>
      <w:r w:rsidR="3648112D">
        <w:rPr/>
        <w:t xml:space="preserve">Just 9% of care leavers enter higher education by their 19th birthday, compared to 47% of the wider population. </w:t>
      </w:r>
      <w:hyperlink r:id="R5c6daee436644a9b">
        <w:r w:rsidRPr="3042B5F8" w:rsidR="59FA60E2">
          <w:rPr>
            <w:rStyle w:val="Hyperlink"/>
            <w:rFonts w:ascii="Aptos" w:hAnsi="Aptos" w:eastAsia="Aptos" w:cs="Aptos"/>
            <w:noProof w:val="0"/>
            <w:sz w:val="22"/>
            <w:szCs w:val="22"/>
            <w:lang w:val="en-GB"/>
          </w:rPr>
          <w:t>Civitas: Institute for the Study of Civil Society Breaking the Care Ceiling</w:t>
        </w:r>
      </w:hyperlink>
    </w:p>
    <w:p w:rsidR="3648112D" w:rsidP="3042B5F8" w:rsidRDefault="3648112D" w14:paraId="0777F770" w14:textId="5BEC4360">
      <w:pPr>
        <w:pStyle w:val="Normal"/>
        <w:spacing/>
        <w:contextualSpacing/>
        <w:rPr>
          <w:rFonts w:ascii="Aptos" w:hAnsi="Aptos" w:eastAsia="Aptos" w:cs="Aptos"/>
          <w:noProof w:val="0"/>
          <w:sz w:val="22"/>
          <w:szCs w:val="22"/>
          <w:lang w:val="en-GB"/>
        </w:rPr>
      </w:pPr>
      <w:r w:rsidR="3648112D">
        <w:rPr/>
        <w:t xml:space="preserve">Looked After Children have lower Attainment 8 measures (the average achievement of pupils in up to 8 qualifications at GCSE) at 19%, compared to 45% in the general population.  </w:t>
      </w:r>
      <w:hyperlink r:id="Rb33b0f4f2163408a">
        <w:r w:rsidRPr="3042B5F8" w:rsidR="3648112D">
          <w:rPr>
            <w:rStyle w:val="Hyperlink"/>
            <w:rFonts w:ascii="Aptos" w:hAnsi="Aptos" w:eastAsia="Aptos" w:cs="Aptos"/>
            <w:noProof w:val="0"/>
            <w:sz w:val="22"/>
            <w:szCs w:val="22"/>
            <w:lang w:val="en-GB"/>
          </w:rPr>
          <w:t>Outcomes for children in need, including children looked after by local authorities in England, Reporting year 2024 - Explore education statistics - GOV.UK</w:t>
        </w:r>
      </w:hyperlink>
      <w:r w:rsidRPr="3042B5F8" w:rsidR="3648112D">
        <w:rPr>
          <w:rFonts w:ascii="Aptos" w:hAnsi="Aptos" w:eastAsia="Aptos" w:cs="Aptos"/>
          <w:noProof w:val="0"/>
          <w:sz w:val="22"/>
          <w:szCs w:val="22"/>
          <w:lang w:val="en-GB"/>
        </w:rPr>
        <w:t xml:space="preserve">   </w:t>
      </w:r>
    </w:p>
    <w:p w:rsidR="3042B5F8" w:rsidP="3042B5F8" w:rsidRDefault="3042B5F8" w14:paraId="65BBA7B9" w14:textId="0A3B9DC9">
      <w:pPr>
        <w:pStyle w:val="Normal"/>
      </w:pPr>
    </w:p>
    <w:p w:rsidR="3042B5F8" w:rsidP="3042B5F8" w:rsidRDefault="3042B5F8" w14:paraId="001F1283" w14:textId="3FA7F750">
      <w:pPr>
        <w:pStyle w:val="Normal"/>
      </w:pPr>
    </w:p>
    <w:p w:rsidR="3648112D" w:rsidP="3042B5F8" w:rsidRDefault="3648112D" w14:paraId="55DE0975" w14:textId="4FE4EC39">
      <w:pPr>
        <w:pStyle w:val="Normal"/>
        <w:rPr>
          <w:b w:val="1"/>
          <w:bCs w:val="1"/>
        </w:rPr>
      </w:pPr>
      <w:r w:rsidRPr="3042B5F8" w:rsidR="3648112D">
        <w:rPr>
          <w:b w:val="1"/>
          <w:bCs w:val="1"/>
        </w:rPr>
        <w:t>Housing</w:t>
      </w:r>
    </w:p>
    <w:p w:rsidR="004C1EBF" w:rsidP="3042B5F8" w:rsidRDefault="004C1EBF" w14:paraId="370B60FB" w14:textId="240B3FFB">
      <w:pPr>
        <w:pStyle w:val="Normal"/>
        <w:spacing/>
        <w:contextualSpacing/>
        <w:rPr>
          <w:rFonts w:ascii="Aptos" w:hAnsi="Aptos" w:eastAsia="Aptos" w:cs="Aptos"/>
          <w:noProof w:val="0"/>
          <w:sz w:val="22"/>
          <w:szCs w:val="22"/>
          <w:lang w:val="en-GB"/>
        </w:rPr>
      </w:pPr>
      <w:r w:rsidR="7F7B9329">
        <w:rPr/>
        <w:t xml:space="preserve">54% Increase in Homelessness Among Care Leavers Aged 18-20: Between 2018-19 and 2023-24, the number of young care leavers aged 18 to 20 facing homelessness in England rose from 2,790 to over 4,300, marking a 54% increase. </w:t>
      </w:r>
      <w:r w:rsidR="48FBE005">
        <w:rPr/>
        <w:t xml:space="preserve"> </w:t>
      </w:r>
      <w:hyperlink r:id="R7aade04c0ea34a49">
        <w:r w:rsidRPr="3042B5F8" w:rsidR="48FBE005">
          <w:rPr>
            <w:rStyle w:val="Hyperlink"/>
            <w:rFonts w:ascii="Aptos" w:hAnsi="Aptos" w:eastAsia="Aptos" w:cs="Aptos"/>
            <w:noProof w:val="0"/>
            <w:sz w:val="22"/>
            <w:szCs w:val="22"/>
            <w:lang w:val="en-GB"/>
          </w:rPr>
          <w:t>Huge rise in number of young care leavers facing homelessness - BBC News</w:t>
        </w:r>
      </w:hyperlink>
      <w:r w:rsidRPr="3042B5F8" w:rsidR="48FBE005">
        <w:rPr>
          <w:rFonts w:ascii="Aptos" w:hAnsi="Aptos" w:eastAsia="Aptos" w:cs="Aptos"/>
          <w:noProof w:val="0"/>
          <w:sz w:val="22"/>
          <w:szCs w:val="22"/>
          <w:lang w:val="en-GB"/>
        </w:rPr>
        <w:t xml:space="preserve"> </w:t>
      </w:r>
    </w:p>
    <w:p w:rsidR="00125609" w:rsidP="007B26B0" w:rsidRDefault="00125609" w14:paraId="5D35D464" w14:textId="77777777">
      <w:pPr>
        <w:contextualSpacing/>
      </w:pPr>
    </w:p>
    <w:p w:rsidR="00973A16" w:rsidP="3042B5F8" w:rsidRDefault="004C1EBF" w14:paraId="381990A6" w14:textId="0AAE124B">
      <w:pPr>
        <w:pStyle w:val="Normal"/>
      </w:pPr>
      <w:r w:rsidR="7F7B9329">
        <w:rPr/>
        <w:t>Care Leavers Constitut</w:t>
      </w:r>
      <w:r w:rsidR="72CA2E9B">
        <w:rPr/>
        <w:t xml:space="preserve">e 20-30% </w:t>
      </w:r>
      <w:r w:rsidR="7F7B9329">
        <w:rPr/>
        <w:t xml:space="preserve">of the </w:t>
      </w:r>
      <w:r w:rsidRPr="3042B5F8" w:rsidR="7F7B9329">
        <w:rPr>
          <w:b w:val="1"/>
          <w:bCs w:val="1"/>
        </w:rPr>
        <w:t>Adult Homeless Population:</w:t>
      </w:r>
      <w:r w:rsidR="7F7B9329">
        <w:rPr/>
        <w:t xml:space="preserve"> While specific figures on care leavers making up 25% of the adult homeless population are not detailed in the provided sources, </w:t>
      </w:r>
      <w:r w:rsidR="7F7B9329">
        <w:rPr/>
        <w:t>it’s</w:t>
      </w:r>
      <w:r w:rsidR="7F7B9329">
        <w:rPr/>
        <w:t xml:space="preserve"> acknowledged that care leavers are disproportionately represented among homeless individuals</w:t>
      </w:r>
      <w:r w:rsidR="7F7B9329">
        <w:rPr/>
        <w:t xml:space="preserve"> </w:t>
      </w:r>
      <w:r w:rsidR="63F6F61B">
        <w:rPr/>
        <w:t xml:space="preserve"> </w:t>
      </w:r>
      <w:hyperlink r:id="Reac8f49349aa4099">
        <w:r w:rsidRPr="3042B5F8" w:rsidR="63F6F61B">
          <w:rPr>
            <w:rStyle w:val="Hyperlink"/>
            <w:rFonts w:ascii="Aptos" w:hAnsi="Aptos" w:eastAsia="Aptos" w:cs="Aptos"/>
            <w:noProof w:val="0"/>
            <w:sz w:val="22"/>
            <w:szCs w:val="22"/>
            <w:lang w:val="en-GB"/>
          </w:rPr>
          <w:t>Report-Provision-for-young-care-leavers-at-risk-of-homelessness-FINAL.pdf</w:t>
        </w:r>
      </w:hyperlink>
      <w:r w:rsidRPr="3042B5F8" w:rsidR="63F6F61B">
        <w:rPr>
          <w:rFonts w:ascii="Aptos" w:hAnsi="Aptos" w:eastAsia="Aptos" w:cs="Aptos"/>
          <w:noProof w:val="0"/>
          <w:sz w:val="22"/>
          <w:szCs w:val="22"/>
          <w:lang w:val="en-GB"/>
        </w:rPr>
        <w:t xml:space="preserve">  </w:t>
      </w:r>
    </w:p>
    <w:p w:rsidR="3042B5F8" w:rsidP="3042B5F8" w:rsidRDefault="3042B5F8" w14:paraId="4C02384F" w14:textId="46BDE23F">
      <w:pPr>
        <w:pStyle w:val="Normal"/>
      </w:pPr>
    </w:p>
    <w:p w:rsidR="002A141F" w:rsidP="3042B5F8" w:rsidRDefault="00125609" w14:paraId="1BA8A718" w14:textId="381BA94C">
      <w:pPr>
        <w:pStyle w:val="Normal"/>
        <w:rPr>
          <w:sz w:val="22"/>
          <w:szCs w:val="22"/>
        </w:rPr>
      </w:pPr>
      <w:r w:rsidRPr="3042B5F8" w:rsidR="557D3771">
        <w:rPr>
          <w:b w:val="1"/>
          <w:bCs w:val="1"/>
        </w:rPr>
        <w:t>Suitable accommodation</w:t>
      </w:r>
      <w:r w:rsidR="275B136A">
        <w:rPr/>
        <w:t>:</w:t>
      </w:r>
    </w:p>
    <w:p w:rsidR="002A141F" w:rsidP="392FE5D1" w:rsidRDefault="002A141F" w14:paraId="301F1039" w14:textId="77777777">
      <w:pPr>
        <w:spacing/>
        <w:contextualSpacing/>
        <w:rPr>
          <w:color w:val="auto"/>
          <w:highlight w:val="yellow"/>
        </w:rPr>
      </w:pPr>
      <w:r>
        <w:tab/>
      </w:r>
      <w:r w:rsidR="275B136A">
        <w:rPr/>
        <w:t>•</w:t>
      </w:r>
      <w:r>
        <w:tab/>
      </w:r>
      <w:r w:rsidR="275B136A">
        <w:rPr/>
        <w:t xml:space="preserve">17-year-old care leavers: 7% are in accommodation</w:t>
      </w:r>
      <w:r w:rsidRPr="392FE5D1" w:rsidR="275B136A">
        <w:rPr>
          <w:color w:val="auto"/>
        </w:rPr>
        <w:t xml:space="preserve"> </w:t>
      </w:r>
      <w:r w:rsidRPr="392FE5D1" w:rsidR="275B136A">
        <w:rPr>
          <w:color w:val="auto"/>
        </w:rPr>
        <w:t>considered</w:t>
      </w:r>
      <w:r w:rsidRPr="392FE5D1" w:rsidR="275B136A">
        <w:rPr>
          <w:color w:val="auto"/>
        </w:rPr>
        <w:t xml:space="preserve"> unsuitable.</w:t>
      </w:r>
    </w:p>
    <w:p w:rsidR="002A141F" w:rsidP="002A141F" w:rsidRDefault="002A141F" w14:paraId="32BE1FA4" w14:textId="77777777">
      <w:pPr>
        <w:contextualSpacing/>
      </w:pPr>
      <w:r>
        <w:tab/>
      </w:r>
      <w:r>
        <w:t>•</w:t>
      </w:r>
      <w:r>
        <w:tab/>
      </w:r>
      <w:r>
        <w:t>18-year-old care leavers: 3% are in unsuitable accommodation.</w:t>
      </w:r>
    </w:p>
    <w:p w:rsidR="00125609" w:rsidP="00125609" w:rsidRDefault="002A141F" w14:paraId="7E76813A" w14:textId="77777777">
      <w:pPr>
        <w:contextualSpacing/>
      </w:pPr>
      <w:r>
        <w:tab/>
      </w:r>
      <w:r>
        <w:t>•</w:t>
      </w:r>
      <w:r>
        <w:tab/>
      </w:r>
      <w:r>
        <w:t>Care leavers aged 19-21: 6% are in unsuitable accommodation.</w:t>
      </w:r>
    </w:p>
    <w:p w:rsidR="002A141F" w:rsidP="392FE5D1" w:rsidRDefault="002A141F" w14:paraId="6D22D4DB" w14:textId="44930086">
      <w:pPr>
        <w:pStyle w:val="Normal"/>
        <w:rPr>
          <w:rFonts w:ascii="Aptos" w:hAnsi="Aptos" w:eastAsia="Aptos" w:cs="Aptos"/>
          <w:noProof w:val="0"/>
          <w:sz w:val="22"/>
          <w:szCs w:val="22"/>
          <w:lang w:val="en-GB"/>
        </w:rPr>
      </w:pPr>
      <w:r w:rsidR="275B136A">
        <w:rPr/>
        <w:t>Department for Education’s data on care leavers by accommodation suitability</w:t>
      </w:r>
      <w:r w:rsidR="275B136A">
        <w:rPr/>
        <w:t xml:space="preserve">.  </w:t>
      </w:r>
      <w:r w:rsidR="275B136A">
        <w:rPr/>
        <w:t>(GOV.UK 2023</w:t>
      </w:r>
      <w:r w:rsidR="275B136A">
        <w:rPr/>
        <w:t>)</w:t>
      </w:r>
      <w:r w:rsidR="33A6E723">
        <w:rPr/>
        <w:t xml:space="preserve">. </w:t>
      </w:r>
      <w:hyperlink r:id="R63037427eeab41a2">
        <w:r w:rsidRPr="392FE5D1" w:rsidR="38F01D3F">
          <w:rPr>
            <w:rStyle w:val="Hyperlink"/>
            <w:rFonts w:ascii="Aptos" w:hAnsi="Aptos" w:eastAsia="Aptos" w:cs="Aptos"/>
            <w:noProof w:val="0"/>
            <w:sz w:val="22"/>
            <w:szCs w:val="22"/>
            <w:lang w:val="en-GB"/>
          </w:rPr>
          <w:t>17-21 year old care leavers by whether their accommodation is suitable - NATIONAL, Data set from Children looked after in England including adoptions - Explore education statistics - GOV.UK</w:t>
        </w:r>
      </w:hyperlink>
      <w:r w:rsidRPr="392FE5D1" w:rsidR="38F01D3F">
        <w:rPr>
          <w:rFonts w:ascii="Aptos" w:hAnsi="Aptos" w:eastAsia="Aptos" w:cs="Aptos"/>
          <w:noProof w:val="0"/>
          <w:sz w:val="22"/>
          <w:szCs w:val="22"/>
          <w:lang w:val="en-GB"/>
        </w:rPr>
        <w:t xml:space="preserve"> </w:t>
      </w:r>
    </w:p>
    <w:p w:rsidR="002A141F" w:rsidP="392FE5D1" w:rsidRDefault="002A141F" w14:paraId="26A94466" w14:textId="5B9867D6">
      <w:pPr>
        <w:pStyle w:val="Normal"/>
        <w:rPr>
          <w:sz w:val="22"/>
          <w:szCs w:val="22"/>
        </w:rPr>
      </w:pPr>
      <w:r w:rsidR="275B136A">
        <w:rPr/>
        <w:t>Ensuring that care leavers have access to suitable accommodation is crucial for their successful transition to independence. These statistics highlight the need for continued efforts to improve housing support for this vulnerable group.</w:t>
      </w:r>
    </w:p>
    <w:p w:rsidR="04C31DB2" w:rsidP="04C31DB2" w:rsidRDefault="04C31DB2" w14:paraId="7E55A1E4" w14:textId="6CDC10FF">
      <w:pPr>
        <w:spacing/>
        <w:contextualSpacing/>
      </w:pPr>
    </w:p>
    <w:p w:rsidR="55597BD0" w:rsidP="3042B5F8" w:rsidRDefault="55597BD0" w14:paraId="0A9DC343" w14:textId="6639F677">
      <w:pPr>
        <w:spacing/>
        <w:contextualSpacing/>
        <w:rPr>
          <w:b w:val="1"/>
          <w:bCs w:val="1"/>
        </w:rPr>
      </w:pPr>
      <w:r w:rsidR="4F3DF175">
        <w:rPr/>
        <w:t>‘</w:t>
      </w:r>
      <w:r w:rsidRPr="3042B5F8" w:rsidR="4F3DF175">
        <w:rPr>
          <w:b w:val="1"/>
          <w:bCs w:val="1"/>
        </w:rPr>
        <w:t xml:space="preserve">Local connection </w:t>
      </w:r>
      <w:r w:rsidRPr="3042B5F8" w:rsidR="4F3DF175">
        <w:rPr>
          <w:b w:val="1"/>
          <w:bCs w:val="1"/>
        </w:rPr>
        <w:t>rules</w:t>
      </w:r>
      <w:r w:rsidRPr="3042B5F8" w:rsidR="4F3DF175">
        <w:rPr>
          <w:b w:val="1"/>
          <w:bCs w:val="1"/>
        </w:rPr>
        <w:t xml:space="preserve">’ </w:t>
      </w:r>
    </w:p>
    <w:p w:rsidR="04C31DB2" w:rsidP="04C31DB2" w:rsidRDefault="04C31DB2" w14:paraId="138EC3CB" w14:textId="56CD0A7A">
      <w:pPr>
        <w:spacing/>
        <w:contextualSpacing/>
      </w:pPr>
    </w:p>
    <w:p w:rsidR="55597BD0" w:rsidP="04C31DB2" w:rsidRDefault="55597BD0" w14:paraId="0CB02EE8" w14:textId="24969F26">
      <w:pPr>
        <w:spacing/>
        <w:contextualSpacing/>
      </w:pPr>
      <w:r w:rsidR="48A38931">
        <w:rPr/>
        <w:t>C</w:t>
      </w:r>
      <w:r w:rsidR="7881E392">
        <w:rPr/>
        <w:t>are leaver</w:t>
      </w:r>
      <w:r w:rsidR="29A44084">
        <w:rPr/>
        <w:t xml:space="preserve">s have now been exempted from having to </w:t>
      </w:r>
      <w:r w:rsidR="7881E392">
        <w:rPr/>
        <w:t>demonstrate</w:t>
      </w:r>
      <w:r w:rsidR="7881E392">
        <w:rPr/>
        <w:t xml:space="preserve"> their local connection </w:t>
      </w:r>
      <w:r w:rsidR="3BB961BB">
        <w:rPr/>
        <w:t>to</w:t>
      </w:r>
      <w:r w:rsidR="7881E392">
        <w:rPr/>
        <w:t xml:space="preserve"> be supported in </w:t>
      </w:r>
      <w:r w:rsidR="72EE5D35">
        <w:rPr/>
        <w:t>social housing</w:t>
      </w:r>
      <w:r w:rsidR="7881E392">
        <w:rPr/>
        <w:t xml:space="preserve">. </w:t>
      </w:r>
      <w:r w:rsidR="4DE4D3CB">
        <w:rPr/>
        <w:t xml:space="preserve"> </w:t>
      </w:r>
      <w:r w:rsidR="4DE4D3CB">
        <w:rPr/>
        <w:t xml:space="preserve">  </w:t>
      </w:r>
      <w:r w:rsidR="4D3C48CF">
        <w:rPr/>
        <w:t>(</w:t>
      </w:r>
      <w:hyperlink r:id="R44d46f1d4da9417d">
        <w:r w:rsidRPr="3042B5F8" w:rsidR="4D3C48CF">
          <w:rPr>
            <w:rStyle w:val="Hyperlink"/>
            <w:rFonts w:ascii="Aptos" w:hAnsi="Aptos" w:eastAsia="Aptos" w:cs="Aptos"/>
            <w:noProof w:val="0"/>
            <w:sz w:val="22"/>
            <w:szCs w:val="22"/>
            <w:lang w:val="en-GB"/>
          </w:rPr>
          <w:t>Care leavers exempted from local connection requirement to access social housing - Community Care</w:t>
        </w:r>
      </w:hyperlink>
      <w:r w:rsidRPr="3042B5F8" w:rsidR="4D3C48CF">
        <w:rPr>
          <w:rFonts w:ascii="Aptos" w:hAnsi="Aptos" w:eastAsia="Aptos" w:cs="Aptos"/>
          <w:noProof w:val="0"/>
          <w:sz w:val="22"/>
          <w:szCs w:val="22"/>
          <w:lang w:val="en-GB"/>
        </w:rPr>
        <w:t xml:space="preserve"> ). </w:t>
      </w:r>
      <w:r w:rsidR="7881E392">
        <w:rPr/>
        <w:t xml:space="preserve">This was </w:t>
      </w:r>
      <w:r w:rsidR="3663C50B">
        <w:rPr/>
        <w:t xml:space="preserve">the subject of </w:t>
      </w:r>
      <w:r w:rsidR="11B58F86">
        <w:rPr/>
        <w:t>a JUJI</w:t>
      </w:r>
      <w:r w:rsidR="3663C50B">
        <w:rPr/>
        <w:t xml:space="preserve"> </w:t>
      </w:r>
      <w:r w:rsidR="49A954A6">
        <w:rPr/>
        <w:t>Parliamentary</w:t>
      </w:r>
      <w:r w:rsidR="3663C50B">
        <w:rPr/>
        <w:t xml:space="preserve"> visit in </w:t>
      </w:r>
      <w:r w:rsidR="2988A41E">
        <w:rPr/>
        <w:t>December</w:t>
      </w:r>
      <w:r w:rsidR="3663C50B">
        <w:rPr/>
        <w:t xml:space="preserve"> 2024</w:t>
      </w:r>
      <w:r w:rsidR="2EEF77EB">
        <w:rPr/>
        <w:t>.</w:t>
      </w:r>
    </w:p>
    <w:p w:rsidR="3042B5F8" w:rsidP="3042B5F8" w:rsidRDefault="3042B5F8" w14:paraId="6B69655F" w14:textId="3A608B5B">
      <w:pPr>
        <w:spacing/>
        <w:contextualSpacing/>
      </w:pPr>
    </w:p>
    <w:p w:rsidR="20D32C51" w:rsidP="20D32C51" w:rsidRDefault="20D32C51" w14:paraId="3D0DAE8A" w14:textId="6F6E989C">
      <w:pPr>
        <w:spacing/>
        <w:contextualSpacing/>
      </w:pPr>
    </w:p>
    <w:p w:rsidR="33EAA591" w:rsidP="3042B5F8" w:rsidRDefault="33EAA591" w14:paraId="7063B658" w14:textId="6AC8AC68">
      <w:pPr>
        <w:pStyle w:val="Normal"/>
        <w:rPr>
          <w:sz w:val="22"/>
          <w:szCs w:val="22"/>
        </w:rPr>
      </w:pPr>
      <w:r w:rsidRPr="3042B5F8" w:rsidR="33EAA591">
        <w:rPr>
          <w:b w:val="1"/>
          <w:bCs w:val="1"/>
        </w:rPr>
        <w:t>Racial disparities</w:t>
      </w:r>
      <w:r w:rsidR="33EAA591">
        <w:rPr/>
        <w:t xml:space="preserve"> in the UK’s care and adoption systems are well-documented in government statistics. As of March 31, 2023:</w:t>
      </w:r>
    </w:p>
    <w:p w:rsidR="33EAA591" w:rsidP="3042B5F8" w:rsidRDefault="33EAA591" w14:paraId="428669D1">
      <w:pPr>
        <w:spacing/>
        <w:ind w:firstLine="720"/>
        <w:contextualSpacing/>
      </w:pPr>
      <w:r w:rsidR="33EAA591">
        <w:rPr/>
        <w:t>•</w:t>
      </w:r>
      <w:r>
        <w:tab/>
      </w:r>
      <w:r w:rsidR="33EAA591">
        <w:rPr/>
        <w:t>Representation in Care: Black children constituted 7% of the looked-after children population, despite making up only 5% of the under-18 population.</w:t>
      </w:r>
    </w:p>
    <w:p w:rsidR="33EAA591" w:rsidP="3042B5F8" w:rsidRDefault="33EAA591" w14:paraId="2AD5751A" w14:textId="1C4CB5E1">
      <w:pPr>
        <w:spacing/>
        <w:ind w:firstLine="720"/>
        <w:contextualSpacing/>
      </w:pPr>
      <w:r w:rsidR="33EAA591">
        <w:rPr/>
        <w:t>•</w:t>
      </w:r>
      <w:r>
        <w:tab/>
      </w:r>
      <w:r w:rsidR="33EAA591">
        <w:rPr/>
        <w:t xml:space="preserve">Adoption Rates: Only 2% of Black children in care were adopted, </w:t>
      </w:r>
      <w:r w:rsidR="052DDCF9">
        <w:rPr/>
        <w:t xml:space="preserve">compared to 7% </w:t>
      </w:r>
      <w:r w:rsidR="33EAA591">
        <w:rPr/>
        <w:t>in the care system. (GOV.UK 2023)</w:t>
      </w:r>
    </w:p>
    <w:p w:rsidR="3042B5F8" w:rsidP="3042B5F8" w:rsidRDefault="3042B5F8" w14:paraId="0BA9B5DD">
      <w:pPr>
        <w:spacing/>
        <w:contextualSpacing/>
      </w:pPr>
    </w:p>
    <w:p w:rsidR="33EAA591" w:rsidP="3042B5F8" w:rsidRDefault="33EAA591" w14:paraId="0669E256" w14:textId="579B24FD">
      <w:pPr>
        <w:spacing/>
        <w:contextualSpacing/>
      </w:pPr>
      <w:r w:rsidR="33EAA591">
        <w:rPr/>
        <w:t>These statistics are sourced from</w:t>
      </w:r>
      <w:r w:rsidR="4D959EEC">
        <w:rPr/>
        <w:t xml:space="preserve"> </w:t>
      </w:r>
      <w:hyperlink r:id="R5b3e637ca9584df3">
        <w:r w:rsidRPr="3042B5F8" w:rsidR="4D959EEC">
          <w:rPr>
            <w:rStyle w:val="Hyperlink"/>
            <w:rFonts w:ascii="Aptos" w:hAnsi="Aptos" w:eastAsia="Aptos" w:cs="Aptos"/>
            <w:noProof w:val="0"/>
            <w:sz w:val="22"/>
            <w:szCs w:val="22"/>
            <w:lang w:val="en-GB"/>
          </w:rPr>
          <w:t>Ethnicity facts and figures – GOV.UK</w:t>
        </w:r>
      </w:hyperlink>
      <w:r w:rsidR="4D959EEC">
        <w:rPr/>
        <w:t xml:space="preserve"> </w:t>
      </w:r>
      <w:r w:rsidR="33EAA591">
        <w:rPr/>
        <w:t xml:space="preserve"> </w:t>
      </w:r>
    </w:p>
    <w:p w:rsidR="3042B5F8" w:rsidP="3042B5F8" w:rsidRDefault="3042B5F8" w14:paraId="27976528" w14:textId="034D9D11">
      <w:pPr>
        <w:spacing/>
        <w:contextualSpacing/>
      </w:pPr>
    </w:p>
    <w:p w:rsidR="3042B5F8" w:rsidP="3042B5F8" w:rsidRDefault="3042B5F8" w14:paraId="167A3A9F" w14:textId="684A1840">
      <w:pPr>
        <w:spacing/>
        <w:contextualSpacing/>
      </w:pPr>
    </w:p>
    <w:sectPr w:rsidR="002A141F">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3">
    <w:nsid w:val="23885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ad1d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5b4c1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8a7e6e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FED17E3"/>
    <w:multiLevelType w:val="hybridMultilevel"/>
    <w:tmpl w:val="D0388150"/>
    <w:lvl w:ilvl="0">
      <w:start w:val="1"/>
      <w:numFmt w:val="bullet"/>
      <w:lvlText w:val=""/>
      <w:lvlJc w:val="left"/>
      <w:pPr>
        <w:ind w:left="1840" w:hanging="360"/>
      </w:pPr>
      <w:rPr>
        <w:rFonts w:hint="default" w:ascii="Symbol" w:hAnsi="Symbol"/>
      </w:rPr>
    </w:lvl>
    <w:lvl w:ilvl="1" w:tentative="1">
      <w:start w:val="1"/>
      <w:numFmt w:val="bullet"/>
      <w:lvlText w:val="o"/>
      <w:lvlJc w:val="left"/>
      <w:pPr>
        <w:ind w:left="2560" w:hanging="360"/>
      </w:pPr>
      <w:rPr>
        <w:rFonts w:hint="default" w:ascii="Courier New" w:hAnsi="Courier New"/>
      </w:rPr>
    </w:lvl>
    <w:lvl w:ilvl="2" w:tentative="1">
      <w:start w:val="1"/>
      <w:numFmt w:val="bullet"/>
      <w:lvlText w:val=""/>
      <w:lvlJc w:val="left"/>
      <w:pPr>
        <w:ind w:left="3280" w:hanging="360"/>
      </w:pPr>
      <w:rPr>
        <w:rFonts w:hint="default" w:ascii="Wingdings" w:hAnsi="Wingdings"/>
      </w:rPr>
    </w:lvl>
    <w:lvl w:ilvl="3" w:tentative="1">
      <w:start w:val="1"/>
      <w:numFmt w:val="bullet"/>
      <w:lvlText w:val=""/>
      <w:lvlJc w:val="left"/>
      <w:pPr>
        <w:ind w:left="4000" w:hanging="360"/>
      </w:pPr>
      <w:rPr>
        <w:rFonts w:hint="default" w:ascii="Symbol" w:hAnsi="Symbol"/>
      </w:rPr>
    </w:lvl>
    <w:lvl w:ilvl="4" w:tentative="1">
      <w:start w:val="1"/>
      <w:numFmt w:val="bullet"/>
      <w:lvlText w:val="o"/>
      <w:lvlJc w:val="left"/>
      <w:pPr>
        <w:ind w:left="4720" w:hanging="360"/>
      </w:pPr>
      <w:rPr>
        <w:rFonts w:hint="default" w:ascii="Courier New" w:hAnsi="Courier New"/>
      </w:rPr>
    </w:lvl>
    <w:lvl w:ilvl="5" w:tentative="1">
      <w:start w:val="1"/>
      <w:numFmt w:val="bullet"/>
      <w:lvlText w:val=""/>
      <w:lvlJc w:val="left"/>
      <w:pPr>
        <w:ind w:left="5440" w:hanging="360"/>
      </w:pPr>
      <w:rPr>
        <w:rFonts w:hint="default" w:ascii="Wingdings" w:hAnsi="Wingdings"/>
      </w:rPr>
    </w:lvl>
    <w:lvl w:ilvl="6" w:tentative="1">
      <w:start w:val="1"/>
      <w:numFmt w:val="bullet"/>
      <w:lvlText w:val=""/>
      <w:lvlJc w:val="left"/>
      <w:pPr>
        <w:ind w:left="6160" w:hanging="360"/>
      </w:pPr>
      <w:rPr>
        <w:rFonts w:hint="default" w:ascii="Symbol" w:hAnsi="Symbol"/>
      </w:rPr>
    </w:lvl>
    <w:lvl w:ilvl="7" w:tentative="1">
      <w:start w:val="1"/>
      <w:numFmt w:val="bullet"/>
      <w:lvlText w:val="o"/>
      <w:lvlJc w:val="left"/>
      <w:pPr>
        <w:ind w:left="6880" w:hanging="360"/>
      </w:pPr>
      <w:rPr>
        <w:rFonts w:hint="default" w:ascii="Courier New" w:hAnsi="Courier New"/>
      </w:rPr>
    </w:lvl>
    <w:lvl w:ilvl="8" w:tentative="1">
      <w:start w:val="1"/>
      <w:numFmt w:val="bullet"/>
      <w:lvlText w:val=""/>
      <w:lvlJc w:val="left"/>
      <w:pPr>
        <w:ind w:left="7600" w:hanging="360"/>
      </w:pPr>
      <w:rPr>
        <w:rFonts w:hint="default" w:ascii="Wingdings" w:hAnsi="Wingdings"/>
      </w:rPr>
    </w:lvl>
  </w:abstractNum>
  <w:abstractNum w:abstractNumId="1" w15:restartNumberingAfterBreak="0">
    <w:nsid w:val="1E0D02A1"/>
    <w:multiLevelType w:val="hybridMultilevel"/>
    <w:tmpl w:val="016287D0"/>
    <w:lvl w:ilvl="0">
      <w:start w:val="1"/>
      <w:numFmt w:val="bullet"/>
      <w:lvlText w:val=""/>
      <w:lvlJc w:val="left"/>
      <w:pPr>
        <w:ind w:left="1440" w:hanging="360"/>
      </w:pPr>
      <w:rPr>
        <w:rFonts w:hint="default" w:ascii="Symbol" w:hAnsi="Symbol"/>
      </w:rPr>
    </w:lvl>
    <w:lvl w:ilvl="1" w:tentative="1">
      <w:start w:val="1"/>
      <w:numFmt w:val="bullet"/>
      <w:lvlText w:val="o"/>
      <w:lvlJc w:val="left"/>
      <w:pPr>
        <w:ind w:left="2160" w:hanging="360"/>
      </w:pPr>
      <w:rPr>
        <w:rFonts w:hint="default" w:ascii="Courier New" w:hAnsi="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rPr>
    </w:lvl>
    <w:lvl w:ilvl="8" w:tentative="1">
      <w:start w:val="1"/>
      <w:numFmt w:val="bullet"/>
      <w:lvlText w:val=""/>
      <w:lvlJc w:val="left"/>
      <w:pPr>
        <w:ind w:left="7200" w:hanging="360"/>
      </w:pPr>
      <w:rPr>
        <w:rFonts w:hint="default" w:ascii="Wingdings" w:hAnsi="Wingdings"/>
      </w:rPr>
    </w:lvl>
  </w:abstractNum>
  <w:abstractNum w:abstractNumId="2" w15:restartNumberingAfterBreak="0">
    <w:nsid w:val="26972506"/>
    <w:multiLevelType w:val="hybridMultilevel"/>
    <w:tmpl w:val="7B5C114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3" w15:restartNumberingAfterBreak="0">
    <w:nsid w:val="293A480A"/>
    <w:multiLevelType w:val="hybridMultilevel"/>
    <w:tmpl w:val="4F62FA66"/>
    <w:lvl w:ilvl="0">
      <w:start w:val="1"/>
      <w:numFmt w:val="bullet"/>
      <w:lvlText w:val=""/>
      <w:lvlJc w:val="left"/>
      <w:pPr>
        <w:ind w:left="1440" w:hanging="360"/>
      </w:pPr>
      <w:rPr>
        <w:rFonts w:hint="default" w:ascii="Symbol" w:hAnsi="Symbol"/>
      </w:rPr>
    </w:lvl>
    <w:lvl w:ilvl="1" w:tentative="1">
      <w:start w:val="1"/>
      <w:numFmt w:val="bullet"/>
      <w:lvlText w:val="o"/>
      <w:lvlJc w:val="left"/>
      <w:pPr>
        <w:ind w:left="2160" w:hanging="360"/>
      </w:pPr>
      <w:rPr>
        <w:rFonts w:hint="default" w:ascii="Courier New" w:hAnsi="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rPr>
    </w:lvl>
    <w:lvl w:ilvl="8" w:tentative="1">
      <w:start w:val="1"/>
      <w:numFmt w:val="bullet"/>
      <w:lvlText w:val=""/>
      <w:lvlJc w:val="left"/>
      <w:pPr>
        <w:ind w:left="7200" w:hanging="360"/>
      </w:pPr>
      <w:rPr>
        <w:rFonts w:hint="default" w:ascii="Wingdings" w:hAnsi="Wingdings"/>
      </w:rPr>
    </w:lvl>
  </w:abstractNum>
  <w:abstractNum w:abstractNumId="4" w15:restartNumberingAfterBreak="0">
    <w:nsid w:val="5450408C"/>
    <w:multiLevelType w:val="hybridMultilevel"/>
    <w:tmpl w:val="AAE6A5CA"/>
    <w:lvl w:ilvl="0">
      <w:start w:val="1"/>
      <w:numFmt w:val="bullet"/>
      <w:lvlText w:val=""/>
      <w:lvlJc w:val="left"/>
      <w:pPr>
        <w:ind w:left="720" w:hanging="360"/>
      </w:pPr>
      <w:rPr>
        <w:rFonts w:hint="default" w:ascii="Wingdings" w:hAnsi="Wingdings"/>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5" w15:restartNumberingAfterBreak="0">
    <w:nsid w:val="59D80A34"/>
    <w:multiLevelType w:val="hybridMultilevel"/>
    <w:tmpl w:val="3DA06E08"/>
    <w:lvl w:ilvl="0">
      <w:start w:val="1"/>
      <w:numFmt w:val="bullet"/>
      <w:lvlText w:val=""/>
      <w:lvlJc w:val="left"/>
      <w:pPr>
        <w:ind w:left="2060" w:hanging="360"/>
      </w:pPr>
      <w:rPr>
        <w:rFonts w:hint="default" w:ascii="Wingdings" w:hAnsi="Wingdings"/>
      </w:rPr>
    </w:lvl>
    <w:lvl w:ilvl="1" w:tentative="1">
      <w:start w:val="1"/>
      <w:numFmt w:val="bullet"/>
      <w:lvlText w:val="o"/>
      <w:lvlJc w:val="left"/>
      <w:pPr>
        <w:ind w:left="2780" w:hanging="360"/>
      </w:pPr>
      <w:rPr>
        <w:rFonts w:hint="default" w:ascii="Courier New" w:hAnsi="Courier New"/>
      </w:rPr>
    </w:lvl>
    <w:lvl w:ilvl="2" w:tentative="1">
      <w:start w:val="1"/>
      <w:numFmt w:val="bullet"/>
      <w:lvlText w:val=""/>
      <w:lvlJc w:val="left"/>
      <w:pPr>
        <w:ind w:left="3500" w:hanging="360"/>
      </w:pPr>
      <w:rPr>
        <w:rFonts w:hint="default" w:ascii="Wingdings" w:hAnsi="Wingdings"/>
      </w:rPr>
    </w:lvl>
    <w:lvl w:ilvl="3" w:tentative="1">
      <w:start w:val="1"/>
      <w:numFmt w:val="bullet"/>
      <w:lvlText w:val=""/>
      <w:lvlJc w:val="left"/>
      <w:pPr>
        <w:ind w:left="4220" w:hanging="360"/>
      </w:pPr>
      <w:rPr>
        <w:rFonts w:hint="default" w:ascii="Symbol" w:hAnsi="Symbol"/>
      </w:rPr>
    </w:lvl>
    <w:lvl w:ilvl="4" w:tentative="1">
      <w:start w:val="1"/>
      <w:numFmt w:val="bullet"/>
      <w:lvlText w:val="o"/>
      <w:lvlJc w:val="left"/>
      <w:pPr>
        <w:ind w:left="4940" w:hanging="360"/>
      </w:pPr>
      <w:rPr>
        <w:rFonts w:hint="default" w:ascii="Courier New" w:hAnsi="Courier New"/>
      </w:rPr>
    </w:lvl>
    <w:lvl w:ilvl="5" w:tentative="1">
      <w:start w:val="1"/>
      <w:numFmt w:val="bullet"/>
      <w:lvlText w:val=""/>
      <w:lvlJc w:val="left"/>
      <w:pPr>
        <w:ind w:left="5660" w:hanging="360"/>
      </w:pPr>
      <w:rPr>
        <w:rFonts w:hint="default" w:ascii="Wingdings" w:hAnsi="Wingdings"/>
      </w:rPr>
    </w:lvl>
    <w:lvl w:ilvl="6" w:tentative="1">
      <w:start w:val="1"/>
      <w:numFmt w:val="bullet"/>
      <w:lvlText w:val=""/>
      <w:lvlJc w:val="left"/>
      <w:pPr>
        <w:ind w:left="6380" w:hanging="360"/>
      </w:pPr>
      <w:rPr>
        <w:rFonts w:hint="default" w:ascii="Symbol" w:hAnsi="Symbol"/>
      </w:rPr>
    </w:lvl>
    <w:lvl w:ilvl="7" w:tentative="1">
      <w:start w:val="1"/>
      <w:numFmt w:val="bullet"/>
      <w:lvlText w:val="o"/>
      <w:lvlJc w:val="left"/>
      <w:pPr>
        <w:ind w:left="7100" w:hanging="360"/>
      </w:pPr>
      <w:rPr>
        <w:rFonts w:hint="default" w:ascii="Courier New" w:hAnsi="Courier New"/>
      </w:rPr>
    </w:lvl>
    <w:lvl w:ilvl="8" w:tentative="1">
      <w:start w:val="1"/>
      <w:numFmt w:val="bullet"/>
      <w:lvlText w:val=""/>
      <w:lvlJc w:val="left"/>
      <w:pPr>
        <w:ind w:left="7820" w:hanging="360"/>
      </w:pPr>
      <w:rPr>
        <w:rFonts w:hint="default" w:ascii="Wingdings" w:hAnsi="Wingdings"/>
      </w:rPr>
    </w:lvl>
  </w:abstractNum>
  <w:abstractNum w:abstractNumId="6" w15:restartNumberingAfterBreak="0">
    <w:nsid w:val="5A3E389C"/>
    <w:multiLevelType w:val="hybridMultilevel"/>
    <w:tmpl w:val="05141A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7" w15:restartNumberingAfterBreak="0">
    <w:nsid w:val="5B9F2F03"/>
    <w:multiLevelType w:val="hybridMultilevel"/>
    <w:tmpl w:val="97D6677E"/>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8" w15:restartNumberingAfterBreak="0">
    <w:nsid w:val="5E750597"/>
    <w:multiLevelType w:val="hybridMultilevel"/>
    <w:tmpl w:val="4F303E38"/>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9" w15:restartNumberingAfterBreak="0">
    <w:nsid w:val="77222751"/>
    <w:multiLevelType w:val="hybridMultilevel"/>
    <w:tmpl w:val="07CC601A"/>
    <w:lvl w:ilvl="0">
      <w:start w:val="1"/>
      <w:numFmt w:val="bullet"/>
      <w:lvlText w:val=""/>
      <w:lvlJc w:val="left"/>
      <w:pPr>
        <w:ind w:left="720" w:hanging="360"/>
      </w:pPr>
      <w:rPr>
        <w:rFonts w:hint="default" w:ascii="Wingdings" w:hAnsi="Wingdings"/>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num w:numId="14">
    <w:abstractNumId w:val="13"/>
  </w:num>
  <w:num w:numId="13">
    <w:abstractNumId w:val="12"/>
  </w:num>
  <w:num w:numId="12">
    <w:abstractNumId w:val="11"/>
  </w:num>
  <w:num w:numId="11">
    <w:abstractNumId w:val="10"/>
  </w:num>
  <w:num w:numId="1" w16cid:durableId="280966282">
    <w:abstractNumId w:val="4"/>
  </w:num>
  <w:num w:numId="2" w16cid:durableId="614139202">
    <w:abstractNumId w:val="7"/>
  </w:num>
  <w:num w:numId="3" w16cid:durableId="645092898">
    <w:abstractNumId w:val="2"/>
  </w:num>
  <w:num w:numId="4" w16cid:durableId="99303989">
    <w:abstractNumId w:val="3"/>
  </w:num>
  <w:num w:numId="5" w16cid:durableId="2007052988">
    <w:abstractNumId w:val="0"/>
  </w:num>
  <w:num w:numId="6" w16cid:durableId="396755142">
    <w:abstractNumId w:val="5"/>
  </w:num>
  <w:num w:numId="7" w16cid:durableId="1658798760">
    <w:abstractNumId w:val="6"/>
  </w:num>
  <w:num w:numId="8" w16cid:durableId="102700407">
    <w:abstractNumId w:val="1"/>
  </w:num>
  <w:num w:numId="9" w16cid:durableId="260186950">
    <w:abstractNumId w:val="8"/>
  </w:num>
  <w:num w:numId="10" w16cid:durableId="1410883783">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93"/>
    <w:rsid w:val="00125609"/>
    <w:rsid w:val="002A141F"/>
    <w:rsid w:val="002B5560"/>
    <w:rsid w:val="004B6412"/>
    <w:rsid w:val="004C1EBF"/>
    <w:rsid w:val="00541093"/>
    <w:rsid w:val="007B2516"/>
    <w:rsid w:val="007B26B0"/>
    <w:rsid w:val="008C321E"/>
    <w:rsid w:val="00973A16"/>
    <w:rsid w:val="00A15367"/>
    <w:rsid w:val="00E270B1"/>
    <w:rsid w:val="01862220"/>
    <w:rsid w:val="039C52D3"/>
    <w:rsid w:val="04605855"/>
    <w:rsid w:val="04C31DB2"/>
    <w:rsid w:val="052DDCF9"/>
    <w:rsid w:val="0557FAA6"/>
    <w:rsid w:val="0936267A"/>
    <w:rsid w:val="09CFAF62"/>
    <w:rsid w:val="0A85686F"/>
    <w:rsid w:val="0C2DBB10"/>
    <w:rsid w:val="0EF85207"/>
    <w:rsid w:val="0F4FF9E7"/>
    <w:rsid w:val="0F922CFA"/>
    <w:rsid w:val="0FFD4F35"/>
    <w:rsid w:val="109DB892"/>
    <w:rsid w:val="11B58F86"/>
    <w:rsid w:val="12E57E8B"/>
    <w:rsid w:val="15355980"/>
    <w:rsid w:val="15D63D0B"/>
    <w:rsid w:val="15DE7A1D"/>
    <w:rsid w:val="16896674"/>
    <w:rsid w:val="16AE257B"/>
    <w:rsid w:val="17B31E2B"/>
    <w:rsid w:val="17D1D158"/>
    <w:rsid w:val="1860C877"/>
    <w:rsid w:val="194A156D"/>
    <w:rsid w:val="1979AF70"/>
    <w:rsid w:val="1A7B35DC"/>
    <w:rsid w:val="1A85E9A5"/>
    <w:rsid w:val="1AD204F0"/>
    <w:rsid w:val="1BA911B4"/>
    <w:rsid w:val="1C9A9885"/>
    <w:rsid w:val="1D41259F"/>
    <w:rsid w:val="1DE5B6EE"/>
    <w:rsid w:val="1F3D29A3"/>
    <w:rsid w:val="20183DD2"/>
    <w:rsid w:val="20D32C51"/>
    <w:rsid w:val="212A6180"/>
    <w:rsid w:val="22686176"/>
    <w:rsid w:val="2383B06B"/>
    <w:rsid w:val="242B9F54"/>
    <w:rsid w:val="24615F39"/>
    <w:rsid w:val="253C3D90"/>
    <w:rsid w:val="25E6AAE9"/>
    <w:rsid w:val="26EB9F7B"/>
    <w:rsid w:val="275B136A"/>
    <w:rsid w:val="2782537C"/>
    <w:rsid w:val="285BB669"/>
    <w:rsid w:val="2988A41E"/>
    <w:rsid w:val="29A44084"/>
    <w:rsid w:val="2A413689"/>
    <w:rsid w:val="2AE3FEB7"/>
    <w:rsid w:val="2CBA129F"/>
    <w:rsid w:val="2D1281F7"/>
    <w:rsid w:val="2EEF77EB"/>
    <w:rsid w:val="3042B5F8"/>
    <w:rsid w:val="30B7270D"/>
    <w:rsid w:val="30D38AC9"/>
    <w:rsid w:val="312444D3"/>
    <w:rsid w:val="33515099"/>
    <w:rsid w:val="3388E44A"/>
    <w:rsid w:val="33A6E723"/>
    <w:rsid w:val="33EAA591"/>
    <w:rsid w:val="3648112D"/>
    <w:rsid w:val="36639092"/>
    <w:rsid w:val="3663C50B"/>
    <w:rsid w:val="36C871AC"/>
    <w:rsid w:val="37A74564"/>
    <w:rsid w:val="38AA7EE2"/>
    <w:rsid w:val="38D43D20"/>
    <w:rsid w:val="38E01647"/>
    <w:rsid w:val="38E363C1"/>
    <w:rsid w:val="38F01D3F"/>
    <w:rsid w:val="392FE5D1"/>
    <w:rsid w:val="398D89E1"/>
    <w:rsid w:val="3BB961BB"/>
    <w:rsid w:val="3BE6AA1F"/>
    <w:rsid w:val="4277313A"/>
    <w:rsid w:val="42797756"/>
    <w:rsid w:val="43082E83"/>
    <w:rsid w:val="447278EA"/>
    <w:rsid w:val="45FE5823"/>
    <w:rsid w:val="464B82BD"/>
    <w:rsid w:val="46C07124"/>
    <w:rsid w:val="48A38931"/>
    <w:rsid w:val="48FBE005"/>
    <w:rsid w:val="4919C3AE"/>
    <w:rsid w:val="4936D805"/>
    <w:rsid w:val="49418E41"/>
    <w:rsid w:val="494AC62B"/>
    <w:rsid w:val="49A954A6"/>
    <w:rsid w:val="49D91D77"/>
    <w:rsid w:val="4D3C48CF"/>
    <w:rsid w:val="4D959EEC"/>
    <w:rsid w:val="4DD9741B"/>
    <w:rsid w:val="4DE4D3CB"/>
    <w:rsid w:val="4F3DF175"/>
    <w:rsid w:val="51C657E7"/>
    <w:rsid w:val="52761131"/>
    <w:rsid w:val="52915D19"/>
    <w:rsid w:val="53DF1F6F"/>
    <w:rsid w:val="55597BD0"/>
    <w:rsid w:val="557D3771"/>
    <w:rsid w:val="56E98FFB"/>
    <w:rsid w:val="58166C49"/>
    <w:rsid w:val="58228DB5"/>
    <w:rsid w:val="59421A11"/>
    <w:rsid w:val="59E0967B"/>
    <w:rsid w:val="59FA60E2"/>
    <w:rsid w:val="5DA9B2F2"/>
    <w:rsid w:val="5E280BA4"/>
    <w:rsid w:val="5E713DF7"/>
    <w:rsid w:val="5EA47047"/>
    <w:rsid w:val="5F2CF86D"/>
    <w:rsid w:val="60842B1F"/>
    <w:rsid w:val="609069FF"/>
    <w:rsid w:val="621E967D"/>
    <w:rsid w:val="62427D89"/>
    <w:rsid w:val="6278711F"/>
    <w:rsid w:val="6394272E"/>
    <w:rsid w:val="63F6F61B"/>
    <w:rsid w:val="650E1813"/>
    <w:rsid w:val="658EE2E5"/>
    <w:rsid w:val="67351F83"/>
    <w:rsid w:val="6A8302D0"/>
    <w:rsid w:val="6A89EAC2"/>
    <w:rsid w:val="6B08AC6A"/>
    <w:rsid w:val="6B8F598C"/>
    <w:rsid w:val="6F744CB3"/>
    <w:rsid w:val="700EF56D"/>
    <w:rsid w:val="70D4A803"/>
    <w:rsid w:val="70E0BB16"/>
    <w:rsid w:val="71AA7C20"/>
    <w:rsid w:val="71B4A92D"/>
    <w:rsid w:val="71FE7F67"/>
    <w:rsid w:val="72CA2E9B"/>
    <w:rsid w:val="72EE5D35"/>
    <w:rsid w:val="73B37EF5"/>
    <w:rsid w:val="77502AA0"/>
    <w:rsid w:val="775710A1"/>
    <w:rsid w:val="7881E392"/>
    <w:rsid w:val="78D99945"/>
    <w:rsid w:val="79D34D87"/>
    <w:rsid w:val="7BBD0DBE"/>
    <w:rsid w:val="7C691D79"/>
    <w:rsid w:val="7CE41DA3"/>
    <w:rsid w:val="7F7B9329"/>
    <w:rsid w:val="7F8CA814"/>
    <w:rsid w:val="7FA17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2856B"/>
  <w15:chartTrackingRefBased/>
  <w15:docId w15:val="{651A29FD-B803-4A6D-AB68-4570BB5D11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4109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09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0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0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0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0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0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0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09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4109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4109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4109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4109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4109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4109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4109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4109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41093"/>
    <w:rPr>
      <w:rFonts w:eastAsiaTheme="majorEastAsia" w:cstheme="majorBidi"/>
      <w:color w:val="272727" w:themeColor="text1" w:themeTint="D8"/>
    </w:rPr>
  </w:style>
  <w:style w:type="paragraph" w:styleId="Title">
    <w:name w:val="Title"/>
    <w:basedOn w:val="Normal"/>
    <w:next w:val="Normal"/>
    <w:link w:val="TitleChar"/>
    <w:uiPriority w:val="10"/>
    <w:qFormat/>
    <w:rsid w:val="0054109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4109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4109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410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093"/>
    <w:pPr>
      <w:spacing w:before="160"/>
      <w:jc w:val="center"/>
    </w:pPr>
    <w:rPr>
      <w:i/>
      <w:iCs/>
      <w:color w:val="404040" w:themeColor="text1" w:themeTint="BF"/>
    </w:rPr>
  </w:style>
  <w:style w:type="character" w:styleId="QuoteChar" w:customStyle="1">
    <w:name w:val="Quote Char"/>
    <w:basedOn w:val="DefaultParagraphFont"/>
    <w:link w:val="Quote"/>
    <w:uiPriority w:val="29"/>
    <w:rsid w:val="00541093"/>
    <w:rPr>
      <w:i/>
      <w:iCs/>
      <w:color w:val="404040" w:themeColor="text1" w:themeTint="BF"/>
    </w:rPr>
  </w:style>
  <w:style w:type="paragraph" w:styleId="ListParagraph">
    <w:name w:val="List Paragraph"/>
    <w:basedOn w:val="Normal"/>
    <w:uiPriority w:val="34"/>
    <w:qFormat/>
    <w:rsid w:val="00541093"/>
    <w:pPr>
      <w:ind w:left="720"/>
      <w:contextualSpacing/>
    </w:pPr>
  </w:style>
  <w:style w:type="character" w:styleId="IntenseEmphasis">
    <w:name w:val="Intense Emphasis"/>
    <w:basedOn w:val="DefaultParagraphFont"/>
    <w:uiPriority w:val="21"/>
    <w:qFormat/>
    <w:rsid w:val="00541093"/>
    <w:rPr>
      <w:i/>
      <w:iCs/>
      <w:color w:val="0F4761" w:themeColor="accent1" w:themeShade="BF"/>
    </w:rPr>
  </w:style>
  <w:style w:type="paragraph" w:styleId="IntenseQuote">
    <w:name w:val="Intense Quote"/>
    <w:basedOn w:val="Normal"/>
    <w:next w:val="Normal"/>
    <w:link w:val="IntenseQuoteChar"/>
    <w:uiPriority w:val="30"/>
    <w:qFormat/>
    <w:rsid w:val="0054109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41093"/>
    <w:rPr>
      <w:i/>
      <w:iCs/>
      <w:color w:val="0F4761" w:themeColor="accent1" w:themeShade="BF"/>
    </w:rPr>
  </w:style>
  <w:style w:type="character" w:styleId="IntenseReference">
    <w:name w:val="Intense Reference"/>
    <w:basedOn w:val="DefaultParagraphFont"/>
    <w:uiPriority w:val="32"/>
    <w:qFormat/>
    <w:rsid w:val="00541093"/>
    <w:rPr>
      <w:b/>
      <w:bCs/>
      <w:smallCaps/>
      <w:color w:val="0F4761" w:themeColor="accent1" w:themeShade="BF"/>
      <w:spacing w:val="5"/>
    </w:rPr>
  </w:style>
  <w:style w:type="character" w:styleId="Hyperlink">
    <w:uiPriority w:val="99"/>
    <w:name w:val="Hyperlink"/>
    <w:basedOn w:val="DefaultParagraphFont"/>
    <w:unhideWhenUsed/>
    <w:rsid w:val="392FE5D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people.xml" Id="R7c403d47d4c7403a" /><Relationship Type="http://schemas.microsoft.com/office/2011/relationships/commentsExtended" Target="commentsExtended.xml" Id="Rdbf3da0c12fc410e" /><Relationship Type="http://schemas.microsoft.com/office/2016/09/relationships/commentsIds" Target="commentsIds.xml" Id="Ra8c438a8cb674edb" /><Relationship Type="http://schemas.openxmlformats.org/officeDocument/2006/relationships/hyperlink" Target="https://explore-education-statistics.service.gov.uk/data-catalogue/data-set/c6fa09b3-4eef-462f-b7ab-b582bad2a3e9" TargetMode="External" Id="R63037427eeab41a2" /><Relationship Type="http://schemas.openxmlformats.org/officeDocument/2006/relationships/hyperlink" Target="https://explore-education-statistics.service.gov.uk/find-statistics/children-looked-after-in-england-including-adoptions/2024" TargetMode="External" Id="R77ffa9b7e64244f5" /><Relationship Type="http://schemas.openxmlformats.org/officeDocument/2006/relationships/hyperlink" Target="https://www.ons.gov.uk/peoplepopulationandcommunity/educationandchildcare/articles/theeducationbackgroundoflookedafterchildrenwhointeractwiththecriminaljusticesystem/december2022" TargetMode="External" Id="R08176e678d734a3b" /><Relationship Type="http://schemas.openxmlformats.org/officeDocument/2006/relationships/hyperlink" Target="https://assets.publishing.service.gov.uk/government/uploads/system/uploads/attachment_data/file/278837/prisoners-childhood-family-backgrounds.pdf" TargetMode="External" Id="R70d40de0d1aa4432" /><Relationship Type="http://schemas.openxmlformats.org/officeDocument/2006/relationships/hyperlink" Target="https://assets.publishing.service.gov.uk/media/6409b28ed3bf7f02f6e38008/care-experience-matters.pdf" TargetMode="External" Id="R29ad97a9e5f844e6" /><Relationship Type="http://schemas.openxmlformats.org/officeDocument/2006/relationships/hyperlink" Target="https://explore-education-statistics.service.gov.uk/find-statistics/children-looked-after-in-england-including-adoptions/2022" TargetMode="External" Id="R99b638e096094b82" /><Relationship Type="http://schemas.openxmlformats.org/officeDocument/2006/relationships/hyperlink" Target="https://www.civitas.org.uk/publications/breaking-the-care-ceiling/" TargetMode="External" Id="R5c6daee436644a9b" /><Relationship Type="http://schemas.openxmlformats.org/officeDocument/2006/relationships/hyperlink" Target="https://explore-education-statistics.service.gov.uk/find-statistics/outcomes-for-children-in-need-including-children-looked-after-by-local-authorities-in-england/2024" TargetMode="External" Id="Rb33b0f4f2163408a" /><Relationship Type="http://schemas.openxmlformats.org/officeDocument/2006/relationships/hyperlink" Target="https://www.bbc.co.uk/news/articles/cj4dyy9kgrro" TargetMode="External" Id="R7aade04c0ea34a49" /><Relationship Type="http://schemas.openxmlformats.org/officeDocument/2006/relationships/hyperlink" Target="https://www.wcpp.org.uk/wp-content/uploads/2018/04/Report-Provision-for-young-care-leavers-at-risk-of-homelessness-FINAL.pdf" TargetMode="External" Id="Reac8f49349aa4099" /><Relationship Type="http://schemas.openxmlformats.org/officeDocument/2006/relationships/hyperlink" Target="https://www.communitycare.co.uk/2024/09/25/care-leavers-exempted-from-local-connection-requirement-to-access-social-housing/" TargetMode="External" Id="R44d46f1d4da9417d" /><Relationship Type="http://schemas.openxmlformats.org/officeDocument/2006/relationships/hyperlink" Target="https://www.ethnicity-facts-figures.service.gov.uk/" TargetMode="External" Id="R5b3e637ca9584d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1E226A3ACCE49AA6BF456C8568296" ma:contentTypeVersion="21" ma:contentTypeDescription="Create a new document." ma:contentTypeScope="" ma:versionID="a6b0e3e4f820a344ac1e0648a4ebab1e">
  <xsd:schema xmlns:xsd="http://www.w3.org/2001/XMLSchema" xmlns:xs="http://www.w3.org/2001/XMLSchema" xmlns:p="http://schemas.microsoft.com/office/2006/metadata/properties" xmlns:ns2="78b112a7-4042-4ba8-9eae-ed55682bccf8" xmlns:ns3="5fe3c3d1-4929-4223-9a36-a1fbf7c2f382" xmlns:ns4="cf0fd2b6-0672-427d-87a0-d39398718f92" targetNamespace="http://schemas.microsoft.com/office/2006/metadata/properties" ma:root="true" ma:fieldsID="5afc55497f81c77c9afb5a6a515c1535" ns2:_="" ns3:_="" ns4:_="">
    <xsd:import namespace="78b112a7-4042-4ba8-9eae-ed55682bccf8"/>
    <xsd:import namespace="5fe3c3d1-4929-4223-9a36-a1fbf7c2f382"/>
    <xsd:import namespace="cf0fd2b6-0672-427d-87a0-d39398718f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Password"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112a7-4042-4ba8-9eae-ed55682bccf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assword" ma:index="20" nillable="true" ma:displayName="Password " ma:description="Leicester2020" ma:format="Dropdown" ma:internalName="Password">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4423585-f4ca-4672-bd71-73b9e2a6a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e3c3d1-4929-4223-9a36-a1fbf7c2f38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0fd2b6-0672-427d-87a0-d39398718f92"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3d9fdff-39bf-4aa7-92ff-eddcf815091e}" ma:internalName="TaxCatchAll" ma:showField="CatchAllData" ma:web="cf0fd2b6-0672-427d-87a0-d39398718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ssword xmlns="78b112a7-4042-4ba8-9eae-ed55682bccf8" xsi:nil="true"/>
    <lcf76f155ced4ddcb4097134ff3c332f xmlns="78b112a7-4042-4ba8-9eae-ed55682bccf8">
      <Terms xmlns="http://schemas.microsoft.com/office/infopath/2007/PartnerControls"/>
    </lcf76f155ced4ddcb4097134ff3c332f>
    <TaxCatchAll xmlns="cf0fd2b6-0672-427d-87a0-d39398718f92" xsi:nil="true"/>
  </documentManagement>
</p:properties>
</file>

<file path=customXml/itemProps1.xml><?xml version="1.0" encoding="utf-8"?>
<ds:datastoreItem xmlns:ds="http://schemas.openxmlformats.org/officeDocument/2006/customXml" ds:itemID="{104E64D3-C5AA-47CC-9FD3-68801D3FF038}"/>
</file>

<file path=customXml/itemProps2.xml><?xml version="1.0" encoding="utf-8"?>
<ds:datastoreItem xmlns:ds="http://schemas.openxmlformats.org/officeDocument/2006/customXml" ds:itemID="{595EE690-7E85-4F8F-936A-389964AEC49F}"/>
</file>

<file path=customXml/itemProps3.xml><?xml version="1.0" encoding="utf-8"?>
<ds:datastoreItem xmlns:ds="http://schemas.openxmlformats.org/officeDocument/2006/customXml" ds:itemID="{5B06222A-E465-43C6-8B0D-B0791AC066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Krishna</dc:creator>
  <keywords/>
  <dc:description/>
  <lastModifiedBy>Paul Whalley</lastModifiedBy>
  <revision>8</revision>
  <dcterms:created xsi:type="dcterms:W3CDTF">2025-03-18T11:13:00.0000000Z</dcterms:created>
  <dcterms:modified xsi:type="dcterms:W3CDTF">2025-07-01T15:52:07.4428748Z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0x010100C391E226A3ACCE49AA6BF456C8568296</vt:lpwstr>
  </property>
  <property fmtid="{D5CDD505-2E9C-101B-9397-08002B2CF9AE}" pid="3" name="MediaServiceImageTags">
    <vt:lpwstr/>
  </property>
</Properties>
</file>